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40" w:rsidRDefault="009026ED">
      <w:r>
        <w:rPr>
          <w:noProof/>
        </w:rPr>
        <w:drawing>
          <wp:inline distT="0" distB="0" distL="0" distR="0">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heading.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00735"/>
                    </a:xfrm>
                    <a:prstGeom prst="rect">
                      <a:avLst/>
                    </a:prstGeom>
                  </pic:spPr>
                </pic:pic>
              </a:graphicData>
            </a:graphic>
          </wp:inline>
        </w:drawing>
      </w:r>
    </w:p>
    <w:p w:rsidR="009026ED" w:rsidRDefault="009026ED">
      <w:r>
        <w:rPr>
          <w:b/>
        </w:rPr>
        <w:t xml:space="preserve">Contact: </w:t>
      </w:r>
      <w:r>
        <w:rPr>
          <w:b/>
        </w:rPr>
        <w:tab/>
      </w:r>
      <w:r>
        <w:t>Tonya Galbraith</w:t>
      </w:r>
      <w:r>
        <w:tab/>
      </w:r>
      <w:r>
        <w:tab/>
      </w:r>
      <w:r>
        <w:tab/>
      </w:r>
      <w:r>
        <w:tab/>
      </w:r>
      <w:r>
        <w:tab/>
      </w:r>
      <w:r w:rsidRPr="009026ED">
        <w:rPr>
          <w:b/>
        </w:rPr>
        <w:t>Date:</w:t>
      </w:r>
      <w:r>
        <w:t xml:space="preserve"> May 8, 2018</w:t>
      </w:r>
    </w:p>
    <w:p w:rsidR="009026ED" w:rsidRDefault="009026ED">
      <w:r>
        <w:tab/>
      </w:r>
      <w:r>
        <w:tab/>
      </w:r>
      <w:hyperlink r:id="rId6" w:history="1">
        <w:r w:rsidRPr="00240D67">
          <w:rPr>
            <w:rStyle w:val="Hyperlink"/>
          </w:rPr>
          <w:t>tgalbraith@mccordsville.org</w:t>
        </w:r>
      </w:hyperlink>
      <w:r>
        <w:t xml:space="preserve">; </w:t>
      </w:r>
    </w:p>
    <w:p w:rsidR="009026ED" w:rsidRPr="009026ED" w:rsidRDefault="009026ED">
      <w:r>
        <w:tab/>
      </w:r>
      <w:r>
        <w:tab/>
        <w:t>317-335-3151</w:t>
      </w:r>
    </w:p>
    <w:p w:rsidR="009026ED" w:rsidRPr="009026ED" w:rsidRDefault="009026ED">
      <w:pPr>
        <w:rPr>
          <w:b/>
        </w:rPr>
      </w:pPr>
      <w:r w:rsidRPr="009026ED">
        <w:rPr>
          <w:b/>
        </w:rPr>
        <w:t>McCordsville Redevelopment Commission focusing on Town Center Development Plan</w:t>
      </w:r>
    </w:p>
    <w:p w:rsidR="005E60D2" w:rsidRDefault="009026ED">
      <w:r w:rsidRPr="009026ED">
        <w:rPr>
          <w:b/>
        </w:rPr>
        <w:t xml:space="preserve">McCordsville </w:t>
      </w:r>
      <w:r>
        <w:t xml:space="preserve">- </w:t>
      </w:r>
      <w:r w:rsidR="005E60D2">
        <w:t xml:space="preserve">The McCordsville Redevelopment Commission (MRDC) is embarking on a project that could potentially transform the Town of McCordsville.  </w:t>
      </w:r>
    </w:p>
    <w:p w:rsidR="005E60D2" w:rsidRDefault="005E60D2">
      <w:r>
        <w:t xml:space="preserve">Over the course of the past six months, the MRDC has been working with Tim Jensen of </w:t>
      </w:r>
      <w:proofErr w:type="spellStart"/>
      <w:r>
        <w:t>Veridus</w:t>
      </w:r>
      <w:proofErr w:type="spellEnd"/>
      <w:r>
        <w:t xml:space="preserve"> Group to identify visioning principles for what the heart of McCordsville, referred to </w:t>
      </w:r>
      <w:r w:rsidR="009026ED">
        <w:t xml:space="preserve">as the </w:t>
      </w:r>
      <w:r>
        <w:t>Town Center, could look like in the future.  The area identified as Town Center is generally located between Broadway and CR 750 North (behind CVS and behind the cemete</w:t>
      </w:r>
      <w:r w:rsidR="007F4109">
        <w:t>ry on CR 600 West – see attached graphic)</w:t>
      </w:r>
      <w:r>
        <w:t>.  Those visioning principles are:</w:t>
      </w:r>
    </w:p>
    <w:p w:rsidR="00E94AD1" w:rsidRPr="00AA33BE" w:rsidRDefault="00E94AD1" w:rsidP="00AA33BE">
      <w:pPr>
        <w:pStyle w:val="ListParagraph"/>
        <w:numPr>
          <w:ilvl w:val="0"/>
          <w:numId w:val="2"/>
        </w:numPr>
        <w:kinsoku w:val="0"/>
        <w:overflowPunct w:val="0"/>
        <w:autoSpaceDE w:val="0"/>
        <w:autoSpaceDN w:val="0"/>
        <w:adjustRightInd w:val="0"/>
        <w:spacing w:after="0" w:line="244" w:lineRule="exact"/>
        <w:outlineLvl w:val="0"/>
        <w:rPr>
          <w:rFonts w:ascii="Calibri" w:hAnsi="Calibri" w:cs="Calibri"/>
        </w:rPr>
      </w:pPr>
      <w:r w:rsidRPr="00AA33BE">
        <w:rPr>
          <w:rFonts w:ascii="Calibri" w:hAnsi="Calibri" w:cs="Calibri"/>
          <w:bCs/>
          <w:spacing w:val="-1"/>
        </w:rPr>
        <w:t>Develop</w:t>
      </w:r>
      <w:r w:rsidRPr="00AA33BE">
        <w:rPr>
          <w:rFonts w:ascii="Calibri" w:hAnsi="Calibri" w:cs="Calibri"/>
          <w:bCs/>
          <w:spacing w:val="-2"/>
        </w:rPr>
        <w:t xml:space="preserve"> </w:t>
      </w:r>
      <w:r w:rsidRPr="00AA33BE">
        <w:rPr>
          <w:rFonts w:ascii="Calibri" w:hAnsi="Calibri" w:cs="Calibri"/>
          <w:bCs/>
        </w:rPr>
        <w:t>a</w:t>
      </w:r>
      <w:r w:rsidRPr="00AA33BE">
        <w:rPr>
          <w:rFonts w:ascii="Calibri" w:hAnsi="Calibri" w:cs="Calibri"/>
          <w:bCs/>
          <w:spacing w:val="-5"/>
        </w:rPr>
        <w:t xml:space="preserve"> </w:t>
      </w:r>
      <w:r w:rsidRPr="00AA33BE">
        <w:rPr>
          <w:rFonts w:ascii="Calibri" w:hAnsi="Calibri" w:cs="Calibri"/>
          <w:bCs/>
          <w:spacing w:val="-1"/>
        </w:rPr>
        <w:t>unique</w:t>
      </w:r>
      <w:r w:rsidRPr="00AA33BE">
        <w:rPr>
          <w:rFonts w:ascii="Calibri" w:hAnsi="Calibri" w:cs="Calibri"/>
          <w:bCs/>
          <w:spacing w:val="-5"/>
        </w:rPr>
        <w:t xml:space="preserve"> </w:t>
      </w:r>
      <w:r w:rsidRPr="00AA33BE">
        <w:rPr>
          <w:rFonts w:ascii="Calibri" w:hAnsi="Calibri" w:cs="Calibri"/>
          <w:bCs/>
          <w:spacing w:val="-1"/>
        </w:rPr>
        <w:t>identity</w:t>
      </w:r>
      <w:r w:rsidRPr="00AA33BE">
        <w:rPr>
          <w:rFonts w:ascii="Calibri" w:hAnsi="Calibri" w:cs="Calibri"/>
          <w:bCs/>
          <w:spacing w:val="-4"/>
        </w:rPr>
        <w:t xml:space="preserve"> </w:t>
      </w:r>
      <w:r w:rsidRPr="00AA33BE">
        <w:rPr>
          <w:rFonts w:ascii="Calibri" w:hAnsi="Calibri" w:cs="Calibri"/>
          <w:bCs/>
          <w:spacing w:val="-1"/>
        </w:rPr>
        <w:t>and</w:t>
      </w:r>
      <w:r w:rsidRPr="00AA33BE">
        <w:rPr>
          <w:rFonts w:ascii="Calibri" w:hAnsi="Calibri" w:cs="Calibri"/>
          <w:bCs/>
          <w:spacing w:val="-2"/>
        </w:rPr>
        <w:t xml:space="preserve"> </w:t>
      </w:r>
      <w:r w:rsidRPr="00AA33BE">
        <w:rPr>
          <w:rFonts w:ascii="Calibri" w:hAnsi="Calibri" w:cs="Calibri"/>
          <w:bCs/>
          <w:spacing w:val="-1"/>
        </w:rPr>
        <w:t>character</w:t>
      </w:r>
      <w:r w:rsidRPr="00AA33BE">
        <w:rPr>
          <w:rFonts w:ascii="Calibri" w:hAnsi="Calibri" w:cs="Calibri"/>
          <w:bCs/>
          <w:spacing w:val="-4"/>
        </w:rPr>
        <w:t xml:space="preserve"> </w:t>
      </w:r>
      <w:r w:rsidRPr="00AA33BE">
        <w:rPr>
          <w:rFonts w:ascii="Calibri" w:hAnsi="Calibri" w:cs="Calibri"/>
          <w:bCs/>
        </w:rPr>
        <w:t>for</w:t>
      </w:r>
      <w:r w:rsidRPr="00AA33BE">
        <w:rPr>
          <w:rFonts w:ascii="Calibri" w:hAnsi="Calibri" w:cs="Calibri"/>
          <w:bCs/>
          <w:spacing w:val="-4"/>
        </w:rPr>
        <w:t xml:space="preserve"> </w:t>
      </w:r>
      <w:r w:rsidRPr="00AA33BE">
        <w:rPr>
          <w:rFonts w:ascii="Calibri" w:hAnsi="Calibri" w:cs="Calibri"/>
          <w:bCs/>
          <w:spacing w:val="-1"/>
        </w:rPr>
        <w:t>our</w:t>
      </w:r>
      <w:r w:rsidRPr="00AA33BE">
        <w:rPr>
          <w:rFonts w:ascii="Calibri" w:hAnsi="Calibri" w:cs="Calibri"/>
          <w:bCs/>
          <w:spacing w:val="-4"/>
        </w:rPr>
        <w:t xml:space="preserve"> </w:t>
      </w:r>
      <w:r w:rsidRPr="00AA33BE">
        <w:rPr>
          <w:rFonts w:ascii="Calibri" w:hAnsi="Calibri" w:cs="Calibri"/>
          <w:bCs/>
          <w:spacing w:val="-1"/>
        </w:rPr>
        <w:t>community.</w:t>
      </w:r>
    </w:p>
    <w:p w:rsidR="00E94AD1" w:rsidRPr="00AA33BE" w:rsidRDefault="00AA33BE" w:rsidP="00AA33BE">
      <w:pPr>
        <w:pStyle w:val="ListParagraph"/>
        <w:numPr>
          <w:ilvl w:val="0"/>
          <w:numId w:val="2"/>
        </w:numPr>
        <w:tabs>
          <w:tab w:val="left" w:pos="473"/>
        </w:tabs>
        <w:kinsoku w:val="0"/>
        <w:overflowPunct w:val="0"/>
        <w:autoSpaceDE w:val="0"/>
        <w:autoSpaceDN w:val="0"/>
        <w:adjustRightInd w:val="0"/>
        <w:spacing w:after="0" w:line="240" w:lineRule="auto"/>
        <w:outlineLvl w:val="0"/>
        <w:rPr>
          <w:rFonts w:ascii="Calibri" w:hAnsi="Calibri" w:cs="Calibri"/>
        </w:rPr>
      </w:pPr>
      <w:r w:rsidRPr="00AA33BE">
        <w:rPr>
          <w:rFonts w:ascii="Calibri" w:hAnsi="Calibri" w:cs="Calibri"/>
          <w:bCs/>
        </w:rPr>
        <w:t>F</w:t>
      </w:r>
      <w:r w:rsidR="00E94AD1" w:rsidRPr="00AA33BE">
        <w:rPr>
          <w:rFonts w:ascii="Calibri" w:hAnsi="Calibri" w:cs="Calibri"/>
          <w:bCs/>
        </w:rPr>
        <w:t>orm</w:t>
      </w:r>
      <w:r w:rsidR="00E94AD1" w:rsidRPr="00AA33BE">
        <w:rPr>
          <w:rFonts w:ascii="Calibri" w:hAnsi="Calibri" w:cs="Calibri"/>
          <w:bCs/>
          <w:spacing w:val="-4"/>
        </w:rPr>
        <w:t xml:space="preserve"> </w:t>
      </w:r>
      <w:r w:rsidR="00E94AD1" w:rsidRPr="00AA33BE">
        <w:rPr>
          <w:rFonts w:ascii="Calibri" w:hAnsi="Calibri" w:cs="Calibri"/>
          <w:bCs/>
        </w:rPr>
        <w:t>a</w:t>
      </w:r>
      <w:r w:rsidR="00E94AD1" w:rsidRPr="00AA33BE">
        <w:rPr>
          <w:rFonts w:ascii="Calibri" w:hAnsi="Calibri" w:cs="Calibri"/>
          <w:bCs/>
          <w:spacing w:val="-4"/>
        </w:rPr>
        <w:t xml:space="preserve"> </w:t>
      </w:r>
      <w:r w:rsidR="00E94AD1" w:rsidRPr="00AA33BE">
        <w:rPr>
          <w:rFonts w:ascii="Calibri" w:hAnsi="Calibri" w:cs="Calibri"/>
          <w:bCs/>
          <w:spacing w:val="-1"/>
        </w:rPr>
        <w:t>connected,</w:t>
      </w:r>
      <w:r w:rsidR="00E94AD1" w:rsidRPr="00AA33BE">
        <w:rPr>
          <w:rFonts w:ascii="Calibri" w:hAnsi="Calibri" w:cs="Calibri"/>
          <w:bCs/>
          <w:spacing w:val="-5"/>
        </w:rPr>
        <w:t xml:space="preserve"> </w:t>
      </w:r>
      <w:r w:rsidR="00E94AD1" w:rsidRPr="00AA33BE">
        <w:rPr>
          <w:rFonts w:ascii="Calibri" w:hAnsi="Calibri" w:cs="Calibri"/>
          <w:bCs/>
          <w:spacing w:val="-1"/>
        </w:rPr>
        <w:t>walkable</w:t>
      </w:r>
      <w:r w:rsidR="00E94AD1" w:rsidRPr="00AA33BE">
        <w:rPr>
          <w:rFonts w:ascii="Calibri" w:hAnsi="Calibri" w:cs="Calibri"/>
          <w:bCs/>
          <w:spacing w:val="-3"/>
        </w:rPr>
        <w:t xml:space="preserve"> </w:t>
      </w:r>
      <w:r w:rsidR="00E94AD1" w:rsidRPr="00AA33BE">
        <w:rPr>
          <w:rFonts w:ascii="Calibri" w:hAnsi="Calibri" w:cs="Calibri"/>
          <w:bCs/>
          <w:spacing w:val="-1"/>
        </w:rPr>
        <w:t>center</w:t>
      </w:r>
      <w:r w:rsidR="00E94AD1" w:rsidRPr="00AA33BE">
        <w:rPr>
          <w:rFonts w:ascii="Calibri" w:hAnsi="Calibri" w:cs="Calibri"/>
          <w:bCs/>
          <w:spacing w:val="-4"/>
        </w:rPr>
        <w:t xml:space="preserve"> </w:t>
      </w:r>
      <w:r w:rsidR="00E94AD1" w:rsidRPr="00AA33BE">
        <w:rPr>
          <w:rFonts w:ascii="Calibri" w:hAnsi="Calibri" w:cs="Calibri"/>
          <w:bCs/>
        </w:rPr>
        <w:t>to</w:t>
      </w:r>
      <w:r w:rsidR="00E94AD1" w:rsidRPr="00AA33BE">
        <w:rPr>
          <w:rFonts w:ascii="Calibri" w:hAnsi="Calibri" w:cs="Calibri"/>
          <w:bCs/>
          <w:spacing w:val="-4"/>
        </w:rPr>
        <w:t xml:space="preserve"> </w:t>
      </w:r>
      <w:r w:rsidR="00E94AD1" w:rsidRPr="00AA33BE">
        <w:rPr>
          <w:rFonts w:ascii="Calibri" w:hAnsi="Calibri" w:cs="Calibri"/>
          <w:bCs/>
          <w:spacing w:val="-1"/>
        </w:rPr>
        <w:t>create</w:t>
      </w:r>
      <w:r w:rsidR="00E94AD1" w:rsidRPr="00AA33BE">
        <w:rPr>
          <w:rFonts w:ascii="Calibri" w:hAnsi="Calibri" w:cs="Calibri"/>
          <w:bCs/>
          <w:spacing w:val="-3"/>
        </w:rPr>
        <w:t xml:space="preserve"> </w:t>
      </w:r>
      <w:r w:rsidR="00E94AD1" w:rsidRPr="00AA33BE">
        <w:rPr>
          <w:rFonts w:ascii="Calibri" w:hAnsi="Calibri" w:cs="Calibri"/>
          <w:bCs/>
          <w:spacing w:val="-1"/>
        </w:rPr>
        <w:t>experiences</w:t>
      </w:r>
      <w:r w:rsidR="00E94AD1" w:rsidRPr="00AA33BE">
        <w:rPr>
          <w:rFonts w:ascii="Calibri" w:hAnsi="Calibri" w:cs="Calibri"/>
          <w:bCs/>
          <w:spacing w:val="-4"/>
        </w:rPr>
        <w:t xml:space="preserve"> </w:t>
      </w:r>
      <w:r w:rsidR="00E94AD1" w:rsidRPr="00AA33BE">
        <w:rPr>
          <w:rFonts w:ascii="Calibri" w:hAnsi="Calibri" w:cs="Calibri"/>
          <w:bCs/>
        </w:rPr>
        <w:t>for</w:t>
      </w:r>
      <w:r w:rsidR="00E94AD1" w:rsidRPr="00AA33BE">
        <w:rPr>
          <w:rFonts w:ascii="Calibri" w:hAnsi="Calibri" w:cs="Calibri"/>
          <w:bCs/>
          <w:spacing w:val="-4"/>
        </w:rPr>
        <w:t xml:space="preserve"> </w:t>
      </w:r>
      <w:r w:rsidR="00E94AD1" w:rsidRPr="00AA33BE">
        <w:rPr>
          <w:rFonts w:ascii="Calibri" w:hAnsi="Calibri" w:cs="Calibri"/>
          <w:bCs/>
          <w:spacing w:val="-1"/>
        </w:rPr>
        <w:t>our</w:t>
      </w:r>
      <w:r w:rsidR="00E94AD1" w:rsidRPr="00AA33BE">
        <w:rPr>
          <w:rFonts w:ascii="Calibri" w:hAnsi="Calibri" w:cs="Calibri"/>
          <w:bCs/>
          <w:spacing w:val="-2"/>
        </w:rPr>
        <w:t xml:space="preserve"> </w:t>
      </w:r>
      <w:r w:rsidR="00E94AD1" w:rsidRPr="00AA33BE">
        <w:rPr>
          <w:rFonts w:ascii="Calibri" w:hAnsi="Calibri" w:cs="Calibri"/>
          <w:bCs/>
          <w:spacing w:val="-1"/>
        </w:rPr>
        <w:t>community</w:t>
      </w:r>
      <w:r w:rsidR="009026ED">
        <w:rPr>
          <w:rFonts w:ascii="Calibri" w:hAnsi="Calibri" w:cs="Calibri"/>
          <w:bCs/>
          <w:spacing w:val="-1"/>
        </w:rPr>
        <w:t xml:space="preserve"> year-round</w:t>
      </w:r>
      <w:r w:rsidR="00E94AD1" w:rsidRPr="00AA33BE">
        <w:rPr>
          <w:rFonts w:ascii="Calibri" w:hAnsi="Calibri" w:cs="Calibri"/>
          <w:bCs/>
          <w:spacing w:val="-1"/>
        </w:rPr>
        <w:t>.</w:t>
      </w:r>
    </w:p>
    <w:p w:rsidR="00E94AD1" w:rsidRPr="00AA33BE" w:rsidRDefault="00E94AD1" w:rsidP="00AA33BE">
      <w:pPr>
        <w:pStyle w:val="ListParagraph"/>
        <w:numPr>
          <w:ilvl w:val="0"/>
          <w:numId w:val="2"/>
        </w:numPr>
        <w:tabs>
          <w:tab w:val="left" w:pos="473"/>
        </w:tabs>
        <w:kinsoku w:val="0"/>
        <w:overflowPunct w:val="0"/>
        <w:autoSpaceDE w:val="0"/>
        <w:autoSpaceDN w:val="0"/>
        <w:adjustRightInd w:val="0"/>
        <w:spacing w:after="0" w:line="240" w:lineRule="auto"/>
        <w:ind w:right="384"/>
        <w:outlineLvl w:val="0"/>
        <w:rPr>
          <w:rFonts w:ascii="Calibri" w:hAnsi="Calibri" w:cs="Calibri"/>
        </w:rPr>
      </w:pPr>
      <w:r w:rsidRPr="00AA33BE">
        <w:rPr>
          <w:rFonts w:ascii="Calibri" w:hAnsi="Calibri" w:cs="Calibri"/>
          <w:bCs/>
          <w:spacing w:val="-1"/>
        </w:rPr>
        <w:t>Enhance</w:t>
      </w:r>
      <w:r w:rsidRPr="00AA33BE">
        <w:rPr>
          <w:rFonts w:ascii="Calibri" w:hAnsi="Calibri" w:cs="Calibri"/>
          <w:bCs/>
          <w:spacing w:val="-6"/>
        </w:rPr>
        <w:t xml:space="preserve"> </w:t>
      </w:r>
      <w:r w:rsidRPr="00AA33BE">
        <w:rPr>
          <w:rFonts w:ascii="Calibri" w:hAnsi="Calibri" w:cs="Calibri"/>
          <w:bCs/>
          <w:spacing w:val="-1"/>
        </w:rPr>
        <w:t>community</w:t>
      </w:r>
      <w:r w:rsidRPr="00AA33BE">
        <w:rPr>
          <w:rFonts w:ascii="Calibri" w:hAnsi="Calibri" w:cs="Calibri"/>
          <w:bCs/>
          <w:spacing w:val="-5"/>
        </w:rPr>
        <w:t xml:space="preserve"> </w:t>
      </w:r>
      <w:r w:rsidRPr="00AA33BE">
        <w:rPr>
          <w:rFonts w:ascii="Calibri" w:hAnsi="Calibri" w:cs="Calibri"/>
          <w:bCs/>
          <w:spacing w:val="-1"/>
        </w:rPr>
        <w:t>economic</w:t>
      </w:r>
      <w:r w:rsidRPr="00AA33BE">
        <w:rPr>
          <w:rFonts w:ascii="Calibri" w:hAnsi="Calibri" w:cs="Calibri"/>
          <w:bCs/>
          <w:spacing w:val="-6"/>
        </w:rPr>
        <w:t xml:space="preserve"> </w:t>
      </w:r>
      <w:r w:rsidRPr="00AA33BE">
        <w:rPr>
          <w:rFonts w:ascii="Calibri" w:hAnsi="Calibri" w:cs="Calibri"/>
          <w:bCs/>
          <w:spacing w:val="-1"/>
        </w:rPr>
        <w:t>development</w:t>
      </w:r>
      <w:r w:rsidRPr="00AA33BE">
        <w:rPr>
          <w:rFonts w:ascii="Calibri" w:hAnsi="Calibri" w:cs="Calibri"/>
          <w:bCs/>
          <w:spacing w:val="-4"/>
        </w:rPr>
        <w:t xml:space="preserve"> </w:t>
      </w:r>
      <w:r w:rsidRPr="00AA33BE">
        <w:rPr>
          <w:rFonts w:ascii="Calibri" w:hAnsi="Calibri" w:cs="Calibri"/>
          <w:bCs/>
          <w:spacing w:val="-1"/>
        </w:rPr>
        <w:t>opportunities</w:t>
      </w:r>
      <w:r w:rsidRPr="00AA33BE">
        <w:rPr>
          <w:rFonts w:ascii="Calibri" w:hAnsi="Calibri" w:cs="Calibri"/>
          <w:bCs/>
          <w:spacing w:val="-7"/>
        </w:rPr>
        <w:t xml:space="preserve"> </w:t>
      </w:r>
      <w:r w:rsidRPr="00AA33BE">
        <w:rPr>
          <w:rFonts w:ascii="Calibri" w:hAnsi="Calibri" w:cs="Calibri"/>
          <w:bCs/>
          <w:spacing w:val="-1"/>
        </w:rPr>
        <w:t>while</w:t>
      </w:r>
      <w:r w:rsidRPr="00AA33BE">
        <w:rPr>
          <w:rFonts w:ascii="Calibri" w:hAnsi="Calibri" w:cs="Calibri"/>
          <w:bCs/>
          <w:spacing w:val="-6"/>
        </w:rPr>
        <w:t xml:space="preserve"> </w:t>
      </w:r>
      <w:r w:rsidRPr="00AA33BE">
        <w:rPr>
          <w:rFonts w:ascii="Calibri" w:hAnsi="Calibri" w:cs="Calibri"/>
          <w:bCs/>
          <w:spacing w:val="-1"/>
        </w:rPr>
        <w:t>growing</w:t>
      </w:r>
      <w:r w:rsidRPr="00AA33BE">
        <w:rPr>
          <w:rFonts w:ascii="Calibri" w:hAnsi="Calibri" w:cs="Calibri"/>
          <w:bCs/>
          <w:spacing w:val="-7"/>
        </w:rPr>
        <w:t xml:space="preserve"> </w:t>
      </w:r>
      <w:r w:rsidRPr="00AA33BE">
        <w:rPr>
          <w:rFonts w:ascii="Calibri" w:hAnsi="Calibri" w:cs="Calibri"/>
          <w:bCs/>
        </w:rPr>
        <w:t>a</w:t>
      </w:r>
      <w:r w:rsidRPr="00AA33BE">
        <w:rPr>
          <w:rFonts w:ascii="Calibri" w:hAnsi="Calibri" w:cs="Calibri"/>
          <w:bCs/>
          <w:spacing w:val="-6"/>
        </w:rPr>
        <w:t xml:space="preserve"> </w:t>
      </w:r>
      <w:r w:rsidRPr="00AA33BE">
        <w:rPr>
          <w:rFonts w:ascii="Calibri" w:hAnsi="Calibri" w:cs="Calibri"/>
          <w:bCs/>
          <w:spacing w:val="-1"/>
        </w:rPr>
        <w:t>diversified</w:t>
      </w:r>
      <w:r w:rsidRPr="00AA33BE">
        <w:rPr>
          <w:rFonts w:ascii="Calibri" w:hAnsi="Calibri" w:cs="Calibri"/>
          <w:bCs/>
          <w:spacing w:val="-6"/>
        </w:rPr>
        <w:t xml:space="preserve"> </w:t>
      </w:r>
      <w:r w:rsidRPr="00AA33BE">
        <w:rPr>
          <w:rFonts w:ascii="Calibri" w:hAnsi="Calibri" w:cs="Calibri"/>
          <w:bCs/>
        </w:rPr>
        <w:t>tax</w:t>
      </w:r>
      <w:r w:rsidR="00AA33BE">
        <w:rPr>
          <w:rFonts w:ascii="Calibri" w:hAnsi="Calibri" w:cs="Calibri"/>
          <w:bCs/>
          <w:spacing w:val="75"/>
          <w:w w:val="99"/>
        </w:rPr>
        <w:t xml:space="preserve"> </w:t>
      </w:r>
      <w:r w:rsidRPr="00AA33BE">
        <w:rPr>
          <w:rFonts w:ascii="Calibri" w:hAnsi="Calibri" w:cs="Calibri"/>
          <w:bCs/>
          <w:spacing w:val="-1"/>
        </w:rPr>
        <w:t>base.</w:t>
      </w:r>
      <w:bookmarkStart w:id="0" w:name="_GoBack"/>
      <w:bookmarkEnd w:id="0"/>
    </w:p>
    <w:p w:rsidR="00AA33BE" w:rsidRDefault="00AA33BE"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AA33BE" w:rsidRDefault="00AA33BE"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t xml:space="preserve">With those visioning principles in mind and following several landowner meetings, the MRDC issued a Request for Proposals to qualified planning and design consultants to prepare the Town Center Development Plan.  Locally owned Context Design was </w:t>
      </w:r>
      <w:r w:rsidR="007F4109">
        <w:rPr>
          <w:rFonts w:ascii="Calibri" w:hAnsi="Calibri" w:cs="Calibri"/>
        </w:rPr>
        <w:t>selected by the MRDC</w:t>
      </w:r>
      <w:r>
        <w:rPr>
          <w:rFonts w:ascii="Calibri" w:hAnsi="Calibri" w:cs="Calibri"/>
        </w:rPr>
        <w:t xml:space="preserve"> to develop the plan.</w:t>
      </w:r>
    </w:p>
    <w:p w:rsidR="00AA33BE" w:rsidRDefault="00AA33BE"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AA33BE" w:rsidRDefault="00AA33BE"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t xml:space="preserve">“Bringing Context Design on to help us create our Town Center is very exciting,” said MRDC president Heather Blaudow.  “Rarely does a community </w:t>
      </w:r>
      <w:proofErr w:type="gramStart"/>
      <w:r>
        <w:rPr>
          <w:rFonts w:ascii="Calibri" w:hAnsi="Calibri" w:cs="Calibri"/>
        </w:rPr>
        <w:t>have the opportunity to</w:t>
      </w:r>
      <w:proofErr w:type="gramEnd"/>
      <w:r>
        <w:rPr>
          <w:rFonts w:ascii="Calibri" w:hAnsi="Calibri" w:cs="Calibri"/>
        </w:rPr>
        <w:t xml:space="preserve"> </w:t>
      </w:r>
      <w:r w:rsidR="0000281F">
        <w:rPr>
          <w:rFonts w:ascii="Calibri" w:hAnsi="Calibri" w:cs="Calibri"/>
        </w:rPr>
        <w:t xml:space="preserve">develop exactly how a town center should look and feel,” Blaudow added.  </w:t>
      </w: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t>According to Fred Prazeau, Partner of Context Design and point of contact for the project, the project will be broken up into four</w:t>
      </w:r>
      <w:r w:rsidR="00186F32">
        <w:rPr>
          <w:rFonts w:ascii="Calibri" w:hAnsi="Calibri" w:cs="Calibri"/>
        </w:rPr>
        <w:t xml:space="preserve"> phases – community engagement; economic development;</w:t>
      </w:r>
      <w:r>
        <w:rPr>
          <w:rFonts w:ascii="Calibri" w:hAnsi="Calibri" w:cs="Calibri"/>
        </w:rPr>
        <w:t xml:space="preserve"> cost management, phasing and operational planning</w:t>
      </w:r>
      <w:r w:rsidR="00186F32">
        <w:rPr>
          <w:rFonts w:ascii="Calibri" w:hAnsi="Calibri" w:cs="Calibri"/>
        </w:rPr>
        <w:t xml:space="preserve">; </w:t>
      </w:r>
      <w:r>
        <w:rPr>
          <w:rFonts w:ascii="Calibri" w:hAnsi="Calibri" w:cs="Calibri"/>
        </w:rPr>
        <w:t xml:space="preserve">and land planning and site design.  The Town Center Development Plan will be completed by the end of 2018. </w:t>
      </w: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t xml:space="preserve">Context Design has also teamed up with Tom Dickey of the Hageman Group to help in the development of policy guidance and public-private partnerships and Tom </w:t>
      </w:r>
      <w:proofErr w:type="spellStart"/>
      <w:r>
        <w:rPr>
          <w:rFonts w:ascii="Calibri" w:hAnsi="Calibri" w:cs="Calibri"/>
        </w:rPr>
        <w:t>Fansler</w:t>
      </w:r>
      <w:proofErr w:type="spellEnd"/>
      <w:r>
        <w:rPr>
          <w:rFonts w:ascii="Calibri" w:hAnsi="Calibri" w:cs="Calibri"/>
        </w:rPr>
        <w:t xml:space="preserve">, of Smock </w:t>
      </w:r>
      <w:proofErr w:type="spellStart"/>
      <w:r>
        <w:rPr>
          <w:rFonts w:ascii="Calibri" w:hAnsi="Calibri" w:cs="Calibri"/>
        </w:rPr>
        <w:t>Fansler</w:t>
      </w:r>
      <w:proofErr w:type="spellEnd"/>
      <w:r>
        <w:rPr>
          <w:rFonts w:ascii="Calibri" w:hAnsi="Calibri" w:cs="Calibri"/>
        </w:rPr>
        <w:t xml:space="preserve"> Construction to aid in the construction cost modeling.  </w:t>
      </w: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00281F" w:rsidRDefault="0000281F"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t xml:space="preserve">“Having a master plan in place for our town center will be very useful </w:t>
      </w:r>
      <w:r w:rsidR="007F4109">
        <w:rPr>
          <w:rFonts w:ascii="Calibri" w:hAnsi="Calibri" w:cs="Calibri"/>
        </w:rPr>
        <w:t xml:space="preserve">in securing future </w:t>
      </w:r>
      <w:r>
        <w:rPr>
          <w:rFonts w:ascii="Calibri" w:hAnsi="Calibri" w:cs="Calibri"/>
        </w:rPr>
        <w:t xml:space="preserve">economic development opportunities.  It is important to show developers what our vision is and how their plans may or may not fit into our vision,” said </w:t>
      </w:r>
      <w:r w:rsidR="007F4109">
        <w:rPr>
          <w:rFonts w:ascii="Calibri" w:hAnsi="Calibri" w:cs="Calibri"/>
        </w:rPr>
        <w:t xml:space="preserve">Larry Longman, Town Council president and Council liaison to the MRDC.  </w:t>
      </w:r>
    </w:p>
    <w:p w:rsidR="007F4109" w:rsidRDefault="007F4109"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p>
    <w:p w:rsidR="007F4109" w:rsidRPr="00AA33BE" w:rsidRDefault="007F4109" w:rsidP="00AA33BE">
      <w:pPr>
        <w:tabs>
          <w:tab w:val="left" w:pos="473"/>
        </w:tabs>
        <w:kinsoku w:val="0"/>
        <w:overflowPunct w:val="0"/>
        <w:autoSpaceDE w:val="0"/>
        <w:autoSpaceDN w:val="0"/>
        <w:adjustRightInd w:val="0"/>
        <w:spacing w:after="0" w:line="240" w:lineRule="auto"/>
        <w:ind w:right="384"/>
        <w:outlineLvl w:val="0"/>
        <w:rPr>
          <w:rFonts w:ascii="Calibri" w:hAnsi="Calibri" w:cs="Calibri"/>
        </w:rPr>
      </w:pPr>
      <w:r>
        <w:rPr>
          <w:rFonts w:ascii="Calibri" w:hAnsi="Calibri" w:cs="Calibri"/>
        </w:rPr>
        <w:lastRenderedPageBreak/>
        <w:t xml:space="preserve">Other local projects that Context Design has been commissioned to work on include the Plainfield Downtown Redevelopment Plan, the City of Fishers Downtown/Nickel Plate District Planning and the Yorktown Downtown Redevelopment Plan.  </w:t>
      </w:r>
    </w:p>
    <w:p w:rsidR="005E60D2" w:rsidRDefault="005E60D2"/>
    <w:p w:rsidR="00230398" w:rsidRDefault="00230398">
      <w:r>
        <w:t xml:space="preserve">A steering committee will be established to help the MRDC in the </w:t>
      </w:r>
      <w:r w:rsidR="001747EE">
        <w:t xml:space="preserve">plan development.  Stakeholder and community involvement will be key to the process.  Town staff will keep interested community members informed through regular Facebook, email and website postings.  The MRDC meets the first Thursday of each month at 6:30 p.m. at the McCordsville Town Hall. </w:t>
      </w:r>
    </w:p>
    <w:p w:rsidR="001747EE" w:rsidRDefault="001747EE" w:rsidP="001747EE">
      <w:pPr>
        <w:jc w:val="center"/>
      </w:pPr>
      <w:r>
        <w:t>-30-</w:t>
      </w:r>
    </w:p>
    <w:p w:rsidR="001747EE" w:rsidRPr="00AA33BE" w:rsidRDefault="001747EE"/>
    <w:p w:rsidR="005E60D2" w:rsidRDefault="005E60D2" w:rsidP="005E60D2">
      <w:pPr>
        <w:spacing w:after="0"/>
      </w:pPr>
    </w:p>
    <w:sectPr w:rsidR="005E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472" w:hanging="360"/>
      </w:pPr>
      <w:rPr>
        <w:rFonts w:ascii="Calibri" w:hAnsi="Calibri" w:cs="Calibri"/>
        <w:b/>
        <w:bCs/>
        <w:w w:val="99"/>
        <w:sz w:val="24"/>
        <w:szCs w:val="24"/>
      </w:rPr>
    </w:lvl>
    <w:lvl w:ilvl="1">
      <w:numFmt w:val="bullet"/>
      <w:lvlText w:val="•"/>
      <w:lvlJc w:val="left"/>
      <w:pPr>
        <w:ind w:left="1405" w:hanging="360"/>
      </w:pPr>
    </w:lvl>
    <w:lvl w:ilvl="2">
      <w:numFmt w:val="bullet"/>
      <w:lvlText w:val="•"/>
      <w:lvlJc w:val="left"/>
      <w:pPr>
        <w:ind w:left="2338" w:hanging="360"/>
      </w:pPr>
    </w:lvl>
    <w:lvl w:ilvl="3">
      <w:numFmt w:val="bullet"/>
      <w:lvlText w:val="•"/>
      <w:lvlJc w:val="left"/>
      <w:pPr>
        <w:ind w:left="3270" w:hanging="360"/>
      </w:pPr>
    </w:lvl>
    <w:lvl w:ilvl="4">
      <w:numFmt w:val="bullet"/>
      <w:lvlText w:val="•"/>
      <w:lvlJc w:val="left"/>
      <w:pPr>
        <w:ind w:left="4203" w:hanging="360"/>
      </w:pPr>
    </w:lvl>
    <w:lvl w:ilvl="5">
      <w:numFmt w:val="bullet"/>
      <w:lvlText w:val="•"/>
      <w:lvlJc w:val="left"/>
      <w:pPr>
        <w:ind w:left="5136" w:hanging="360"/>
      </w:pPr>
    </w:lvl>
    <w:lvl w:ilvl="6">
      <w:numFmt w:val="bullet"/>
      <w:lvlText w:val="•"/>
      <w:lvlJc w:val="left"/>
      <w:pPr>
        <w:ind w:left="6069" w:hanging="360"/>
      </w:pPr>
    </w:lvl>
    <w:lvl w:ilvl="7">
      <w:numFmt w:val="bullet"/>
      <w:lvlText w:val="•"/>
      <w:lvlJc w:val="left"/>
      <w:pPr>
        <w:ind w:left="7001" w:hanging="360"/>
      </w:pPr>
    </w:lvl>
    <w:lvl w:ilvl="8">
      <w:numFmt w:val="bullet"/>
      <w:lvlText w:val="•"/>
      <w:lvlJc w:val="left"/>
      <w:pPr>
        <w:ind w:left="7934" w:hanging="360"/>
      </w:pPr>
    </w:lvl>
  </w:abstractNum>
  <w:abstractNum w:abstractNumId="1" w15:restartNumberingAfterBreak="0">
    <w:nsid w:val="59014CEA"/>
    <w:multiLevelType w:val="hybridMultilevel"/>
    <w:tmpl w:val="952AD914"/>
    <w:lvl w:ilvl="0" w:tplc="5E8A5D3E">
      <w:start w:val="1"/>
      <w:numFmt w:val="bullet"/>
      <w:lvlText w:val=""/>
      <w:lvlJc w:val="left"/>
      <w:pPr>
        <w:ind w:left="399" w:hanging="360"/>
      </w:pPr>
      <w:rPr>
        <w:rFonts w:ascii="Symbol" w:eastAsiaTheme="minorHAnsi" w:hAnsi="Symbol" w:cs="Calibri" w:hint="default"/>
        <w:b/>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D2"/>
    <w:rsid w:val="0000281F"/>
    <w:rsid w:val="001747EE"/>
    <w:rsid w:val="00186F32"/>
    <w:rsid w:val="00230398"/>
    <w:rsid w:val="005E60D2"/>
    <w:rsid w:val="007F4109"/>
    <w:rsid w:val="009026ED"/>
    <w:rsid w:val="00AA33BE"/>
    <w:rsid w:val="00C06740"/>
    <w:rsid w:val="00E9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E926"/>
  <w15:chartTrackingRefBased/>
  <w15:docId w15:val="{402E0351-BB62-4199-92A9-2F8A7544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BE"/>
    <w:pPr>
      <w:ind w:left="720"/>
      <w:contextualSpacing/>
    </w:pPr>
  </w:style>
  <w:style w:type="character" w:styleId="Hyperlink">
    <w:name w:val="Hyperlink"/>
    <w:basedOn w:val="DefaultParagraphFont"/>
    <w:uiPriority w:val="99"/>
    <w:unhideWhenUsed/>
    <w:rsid w:val="009026ED"/>
    <w:rPr>
      <w:color w:val="0563C1" w:themeColor="hyperlink"/>
      <w:u w:val="single"/>
    </w:rPr>
  </w:style>
  <w:style w:type="character" w:styleId="UnresolvedMention">
    <w:name w:val="Unresolved Mention"/>
    <w:basedOn w:val="DefaultParagraphFont"/>
    <w:uiPriority w:val="99"/>
    <w:semiHidden/>
    <w:unhideWhenUsed/>
    <w:rsid w:val="009026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galbraith@mccordsville.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Galbraith</dc:creator>
  <cp:keywords/>
  <dc:description/>
  <cp:lastModifiedBy>Tonya Galbraith</cp:lastModifiedBy>
  <cp:revision>5</cp:revision>
  <dcterms:created xsi:type="dcterms:W3CDTF">2018-05-07T15:59:00Z</dcterms:created>
  <dcterms:modified xsi:type="dcterms:W3CDTF">2018-05-08T16:14:00Z</dcterms:modified>
</cp:coreProperties>
</file>